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838EB9">
      <w:pPr>
        <w:keepNext w:val="0"/>
        <w:keepLines w:val="0"/>
        <w:pageBreakBefore w:val="0"/>
        <w:widowControl/>
        <w:kinsoku/>
        <w:wordWrap/>
        <w:overflowPunct/>
        <w:topLinePunct w:val="0"/>
        <w:autoSpaceDE/>
        <w:autoSpaceDN/>
        <w:bidi w:val="0"/>
        <w:adjustRightInd w:val="0"/>
        <w:snapToGrid w:val="0"/>
        <w:spacing w:after="0" w:line="800" w:lineRule="exact"/>
        <w:jc w:val="center"/>
        <w:textAlignment w:val="auto"/>
        <w:rPr>
          <w:rFonts w:ascii="Times New Roman" w:hAnsi="Times New Roman" w:eastAsia="方正小标宋简体" w:cs="方正小标宋简体"/>
          <w:sz w:val="48"/>
          <w:szCs w:val="48"/>
        </w:rPr>
      </w:pPr>
      <w:r>
        <w:rPr>
          <w:rFonts w:hint="eastAsia" w:ascii="Times New Roman" w:hAnsi="Times New Roman" w:eastAsia="方正小标宋简体" w:cs="方正小标宋简体"/>
          <w:sz w:val="48"/>
          <w:szCs w:val="48"/>
        </w:rPr>
        <w:t>安岳县人民政府征收土地公告</w:t>
      </w:r>
    </w:p>
    <w:p w14:paraId="1093F46F">
      <w:pPr>
        <w:spacing w:after="0" w:line="160" w:lineRule="exact"/>
        <w:jc w:val="center"/>
        <w:rPr>
          <w:rFonts w:ascii="Times New Roman" w:hAnsi="Times New Roman" w:eastAsia="方正楷体_GBK" w:cs="仿宋"/>
          <w:b/>
          <w:sz w:val="36"/>
          <w:szCs w:val="36"/>
        </w:rPr>
      </w:pPr>
    </w:p>
    <w:p w14:paraId="098D8B99">
      <w:pPr>
        <w:keepNext w:val="0"/>
        <w:keepLines w:val="0"/>
        <w:pageBreakBefore w:val="0"/>
        <w:widowControl/>
        <w:kinsoku/>
        <w:wordWrap/>
        <w:overflowPunct/>
        <w:topLinePunct w:val="0"/>
        <w:autoSpaceDE/>
        <w:autoSpaceDN/>
        <w:bidi w:val="0"/>
        <w:adjustRightInd w:val="0"/>
        <w:snapToGrid w:val="0"/>
        <w:spacing w:after="0" w:line="360" w:lineRule="exact"/>
        <w:jc w:val="center"/>
        <w:textAlignment w:val="auto"/>
        <w:rPr>
          <w:rFonts w:ascii="Times New Roman" w:hAnsi="Times New Roman" w:eastAsia="方正楷体_GBK" w:cs="仿宋"/>
          <w:b/>
          <w:sz w:val="36"/>
          <w:szCs w:val="36"/>
        </w:rPr>
      </w:pP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2024</w:t>
      </w: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180</w:t>
      </w:r>
      <w:r>
        <w:rPr>
          <w:rFonts w:hint="eastAsia" w:ascii="Times New Roman" w:hAnsi="Times New Roman" w:eastAsia="方正楷体_GBK" w:cs="仿宋"/>
          <w:b/>
          <w:sz w:val="36"/>
          <w:szCs w:val="36"/>
        </w:rPr>
        <w:t>号</w:t>
      </w:r>
    </w:p>
    <w:p w14:paraId="0DB2D80D">
      <w:pPr>
        <w:keepNext w:val="0"/>
        <w:keepLines w:val="0"/>
        <w:pageBreakBefore w:val="0"/>
        <w:widowControl/>
        <w:kinsoku/>
        <w:wordWrap/>
        <w:overflowPunct/>
        <w:topLinePunct w:val="0"/>
        <w:autoSpaceDE/>
        <w:autoSpaceDN/>
        <w:bidi w:val="0"/>
        <w:adjustRightInd w:val="0"/>
        <w:snapToGrid w:val="0"/>
        <w:spacing w:after="0" w:line="300" w:lineRule="exact"/>
        <w:jc w:val="center"/>
        <w:textAlignment w:val="auto"/>
        <w:rPr>
          <w:rFonts w:ascii="Times New Roman" w:hAnsi="Times New Roman" w:eastAsia="方正楷体_GBK" w:cs="仿宋"/>
          <w:b/>
          <w:sz w:val="36"/>
          <w:szCs w:val="36"/>
        </w:rPr>
      </w:pPr>
    </w:p>
    <w:p w14:paraId="3AA77B82">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按照《中华人民共和国土地管理法》《中华人民共和国土地管理法实施条例》和《四川省〈中华人民共和国土地管理法〉实施办法》有关规定，经四川省人民政府批准，决定将安岳县</w:t>
      </w:r>
      <w:r>
        <w:rPr>
          <w:rFonts w:hint="eastAsia" w:ascii="Times New Roman" w:hAnsi="Times New Roman" w:eastAsia="方正仿宋_GBK"/>
          <w:sz w:val="36"/>
          <w:szCs w:val="36"/>
          <w:lang w:val="en-US" w:eastAsia="zh-CN"/>
        </w:rPr>
        <w:t>高升乡玉寨村3组（原玉寨村3组）</w:t>
      </w:r>
      <w:r>
        <w:rPr>
          <w:rFonts w:hint="eastAsia" w:ascii="Times New Roman" w:hAnsi="Times New Roman" w:eastAsia="方正仿宋_GBK"/>
          <w:sz w:val="36"/>
          <w:szCs w:val="36"/>
        </w:rPr>
        <w:t>的部分集体土地征收为国家所有。现将有关事项公告如下。</w:t>
      </w:r>
    </w:p>
    <w:p w14:paraId="28BE19EB">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仿宋"/>
          <w:sz w:val="36"/>
          <w:szCs w:val="36"/>
        </w:rPr>
      </w:pPr>
      <w:r>
        <w:rPr>
          <w:rFonts w:hint="eastAsia" w:ascii="Times New Roman" w:hAnsi="Times New Roman" w:eastAsia="方正黑体_GBK" w:cs="方正黑体_GBK"/>
          <w:sz w:val="36"/>
          <w:szCs w:val="36"/>
        </w:rPr>
        <w:t>一、批准征地机关、批准时间及批准文号</w:t>
      </w:r>
    </w:p>
    <w:p w14:paraId="71D97708">
      <w:pPr>
        <w:keepNext w:val="0"/>
        <w:keepLines w:val="0"/>
        <w:pageBreakBefore w:val="0"/>
        <w:widowControl w:val="0"/>
        <w:kinsoku/>
        <w:wordWrap/>
        <w:overflowPunct/>
        <w:topLinePunct w:val="0"/>
        <w:autoSpaceDE/>
        <w:autoSpaceDN/>
        <w:bidi w:val="0"/>
        <w:adjustRightInd w:val="0"/>
        <w:snapToGrid w:val="0"/>
        <w:spacing w:after="0" w:line="560" w:lineRule="exact"/>
        <w:ind w:firstLine="723" w:firstLineChars="200"/>
        <w:jc w:val="both"/>
        <w:textAlignment w:val="auto"/>
        <w:rPr>
          <w:rFonts w:hint="eastAsia" w:ascii="Times New Roman" w:hAnsi="Times New Roman" w:eastAsia="方正楷体_GBK" w:cs="Times New Roman"/>
          <w:sz w:val="36"/>
          <w:szCs w:val="36"/>
          <w:highlight w:val="none"/>
          <w:lang w:eastAsia="zh-CN"/>
        </w:rPr>
      </w:pPr>
      <w:r>
        <w:rPr>
          <w:rFonts w:hint="default" w:ascii="Times New Roman" w:hAnsi="Times New Roman" w:eastAsia="方正楷体_GBK" w:cs="Times New Roman"/>
          <w:b/>
          <w:bCs/>
          <w:sz w:val="36"/>
          <w:szCs w:val="36"/>
          <w:highlight w:val="none"/>
        </w:rPr>
        <w:t>（一）批准机关：</w:t>
      </w:r>
      <w:r>
        <w:rPr>
          <w:rFonts w:hint="eastAsia" w:ascii="Times New Roman" w:hAnsi="Times New Roman" w:eastAsia="方正仿宋_GBK" w:cs="Times New Roman"/>
          <w:sz w:val="36"/>
          <w:szCs w:val="36"/>
          <w:highlight w:val="none"/>
          <w:lang w:eastAsia="zh-CN"/>
        </w:rPr>
        <w:t>四川省人民政府</w:t>
      </w:r>
    </w:p>
    <w:p w14:paraId="50250642">
      <w:pPr>
        <w:keepNext w:val="0"/>
        <w:keepLines w:val="0"/>
        <w:pageBreakBefore w:val="0"/>
        <w:widowControl w:val="0"/>
        <w:kinsoku/>
        <w:wordWrap/>
        <w:overflowPunct/>
        <w:topLinePunct w:val="0"/>
        <w:autoSpaceDE/>
        <w:autoSpaceDN/>
        <w:bidi w:val="0"/>
        <w:adjustRightInd w:val="0"/>
        <w:snapToGrid w:val="0"/>
        <w:spacing w:after="0" w:line="560" w:lineRule="exact"/>
        <w:ind w:firstLine="723" w:firstLineChars="200"/>
        <w:jc w:val="both"/>
        <w:textAlignment w:val="auto"/>
        <w:rPr>
          <w:rFonts w:hint="default" w:ascii="Times New Roman" w:hAnsi="Times New Roman" w:eastAsia="方正楷体_GBK" w:cs="Times New Roman"/>
          <w:sz w:val="36"/>
          <w:szCs w:val="36"/>
          <w:highlight w:val="none"/>
          <w:lang w:val="en-US" w:eastAsia="zh-CN"/>
        </w:rPr>
      </w:pPr>
      <w:r>
        <w:rPr>
          <w:rFonts w:hint="default" w:ascii="Times New Roman" w:hAnsi="Times New Roman" w:eastAsia="方正楷体_GBK" w:cs="Times New Roman"/>
          <w:b/>
          <w:bCs/>
          <w:sz w:val="36"/>
          <w:szCs w:val="36"/>
          <w:highlight w:val="none"/>
        </w:rPr>
        <w:t>（二）批准时间：</w:t>
      </w:r>
      <w:r>
        <w:rPr>
          <w:rFonts w:hint="default" w:ascii="Times New Roman" w:hAnsi="Times New Roman" w:eastAsia="方正仿宋_GBK" w:cs="Times New Roman"/>
          <w:sz w:val="36"/>
          <w:szCs w:val="36"/>
          <w:highlight w:val="none"/>
          <w:lang w:val="en-US" w:eastAsia="zh-CN"/>
        </w:rPr>
        <w:t>202</w:t>
      </w:r>
      <w:r>
        <w:rPr>
          <w:rFonts w:hint="eastAsia" w:ascii="Times New Roman" w:hAnsi="Times New Roman" w:eastAsia="方正仿宋_GBK" w:cs="Times New Roman"/>
          <w:sz w:val="36"/>
          <w:szCs w:val="36"/>
          <w:highlight w:val="none"/>
          <w:lang w:val="en-US" w:eastAsia="zh-CN"/>
        </w:rPr>
        <w:t>3</w:t>
      </w:r>
      <w:r>
        <w:rPr>
          <w:rFonts w:hint="default" w:ascii="Times New Roman" w:hAnsi="Times New Roman" w:eastAsia="方正仿宋_GBK" w:cs="Times New Roman"/>
          <w:sz w:val="36"/>
          <w:szCs w:val="36"/>
          <w:highlight w:val="none"/>
          <w:lang w:val="en-US" w:eastAsia="zh-CN"/>
        </w:rPr>
        <w:t>年</w:t>
      </w:r>
      <w:r>
        <w:rPr>
          <w:rFonts w:hint="eastAsia" w:ascii="Times New Roman" w:hAnsi="Times New Roman" w:eastAsia="方正仿宋_GBK" w:cs="Times New Roman"/>
          <w:sz w:val="36"/>
          <w:szCs w:val="36"/>
          <w:highlight w:val="none"/>
          <w:lang w:val="en-US" w:eastAsia="zh-CN"/>
        </w:rPr>
        <w:t>8</w:t>
      </w:r>
      <w:r>
        <w:rPr>
          <w:rFonts w:hint="default" w:ascii="Times New Roman" w:hAnsi="Times New Roman" w:eastAsia="方正仿宋_GBK" w:cs="Times New Roman"/>
          <w:sz w:val="36"/>
          <w:szCs w:val="36"/>
          <w:highlight w:val="none"/>
          <w:lang w:val="en-US" w:eastAsia="zh-CN"/>
        </w:rPr>
        <w:t>月</w:t>
      </w:r>
      <w:r>
        <w:rPr>
          <w:rFonts w:hint="eastAsia" w:ascii="Times New Roman" w:hAnsi="Times New Roman" w:eastAsia="方正仿宋_GBK" w:cs="Times New Roman"/>
          <w:sz w:val="36"/>
          <w:szCs w:val="36"/>
          <w:highlight w:val="none"/>
          <w:lang w:val="en-US" w:eastAsia="zh-CN"/>
        </w:rPr>
        <w:t>18</w:t>
      </w:r>
      <w:r>
        <w:rPr>
          <w:rFonts w:hint="default" w:ascii="Times New Roman" w:hAnsi="Times New Roman" w:eastAsia="方正仿宋_GBK" w:cs="Times New Roman"/>
          <w:sz w:val="36"/>
          <w:szCs w:val="36"/>
          <w:highlight w:val="none"/>
          <w:lang w:val="en-US" w:eastAsia="zh-CN"/>
        </w:rPr>
        <w:t>日</w:t>
      </w:r>
    </w:p>
    <w:p w14:paraId="3CB70919">
      <w:pPr>
        <w:keepNext w:val="0"/>
        <w:keepLines w:val="0"/>
        <w:pageBreakBefore w:val="0"/>
        <w:widowControl w:val="0"/>
        <w:kinsoku/>
        <w:wordWrap/>
        <w:overflowPunct/>
        <w:topLinePunct w:val="0"/>
        <w:autoSpaceDE/>
        <w:autoSpaceDN/>
        <w:bidi w:val="0"/>
        <w:adjustRightInd w:val="0"/>
        <w:snapToGrid w:val="0"/>
        <w:spacing w:after="0" w:line="560" w:lineRule="exact"/>
        <w:ind w:firstLine="723" w:firstLineChars="200"/>
        <w:jc w:val="both"/>
        <w:textAlignment w:val="auto"/>
        <w:rPr>
          <w:rFonts w:hint="default" w:ascii="Times New Roman" w:hAnsi="Times New Roman" w:eastAsia="方正仿宋_GBK" w:cs="Times New Roman"/>
          <w:sz w:val="36"/>
          <w:szCs w:val="36"/>
          <w:highlight w:val="none"/>
          <w:lang w:eastAsia="zh-CN"/>
        </w:rPr>
      </w:pPr>
      <w:r>
        <w:rPr>
          <w:rFonts w:hint="default" w:ascii="Times New Roman" w:hAnsi="Times New Roman" w:eastAsia="方正楷体_GBK" w:cs="Times New Roman"/>
          <w:b/>
          <w:bCs/>
          <w:sz w:val="36"/>
          <w:szCs w:val="36"/>
          <w:highlight w:val="none"/>
        </w:rPr>
        <w:t>（三）批准文号：</w:t>
      </w:r>
      <w:r>
        <w:rPr>
          <w:rFonts w:hint="eastAsia" w:ascii="Times New Roman" w:hAnsi="Times New Roman" w:eastAsia="方正仿宋_GBK" w:cs="Times New Roman"/>
          <w:sz w:val="36"/>
          <w:szCs w:val="36"/>
          <w:highlight w:val="none"/>
          <w:lang w:val="en-US" w:eastAsia="zh-CN"/>
        </w:rPr>
        <w:t>《四川省人民政府关于安岳气田高石梯～磨溪区块灯四气藏一期开发地面集输工程建设用地的批复》</w:t>
      </w:r>
      <w:r>
        <w:rPr>
          <w:rFonts w:hint="eastAsia" w:ascii="Times New Roman" w:hAnsi="Times New Roman" w:eastAsia="方正仿宋_GBK" w:cs="Times New Roman"/>
          <w:sz w:val="36"/>
          <w:szCs w:val="36"/>
          <w:highlight w:val="none"/>
          <w:lang w:eastAsia="zh-CN"/>
        </w:rPr>
        <w:t>（</w:t>
      </w:r>
      <w:r>
        <w:rPr>
          <w:rFonts w:hint="eastAsia" w:ascii="Times New Roman" w:hAnsi="Times New Roman" w:eastAsia="方正仿宋_GBK" w:cs="Times New Roman"/>
          <w:sz w:val="36"/>
          <w:szCs w:val="36"/>
          <w:highlight w:val="none"/>
          <w:lang w:val="en-US" w:eastAsia="zh-CN"/>
        </w:rPr>
        <w:t>川府土〔2023〕1138</w:t>
      </w:r>
      <w:r>
        <w:rPr>
          <w:rFonts w:hint="eastAsia" w:ascii="Times New Roman" w:hAnsi="Times New Roman" w:eastAsia="方正仿宋_GBK" w:cs="Times New Roman"/>
          <w:sz w:val="36"/>
          <w:szCs w:val="36"/>
          <w:highlight w:val="none"/>
          <w:lang w:eastAsia="zh-CN"/>
        </w:rPr>
        <w:t>号）</w:t>
      </w:r>
    </w:p>
    <w:p w14:paraId="3EDCDBE0">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rPr>
        <w:t>二、被征收土地范围、面积和被征地组基本情况</w:t>
      </w:r>
    </w:p>
    <w:p w14:paraId="08BAD514">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sz w:val="36"/>
          <w:szCs w:val="36"/>
          <w:lang w:val="en-US" w:eastAsia="zh-CN"/>
        </w:rPr>
        <w:t>高升乡玉寨村3组（原玉寨村3组）耕地总面积245.4600亩，人口109人，人均耕地2.2519亩。拟征地0.6575亩，其中：农用地0.6575亩（耕地0.6575亩）</w:t>
      </w:r>
      <w:r>
        <w:rPr>
          <w:rFonts w:hint="eastAsia" w:ascii="Times New Roman" w:hAnsi="Times New Roman" w:eastAsia="方正仿宋_GBK"/>
          <w:sz w:val="36"/>
          <w:szCs w:val="36"/>
          <w:lang w:eastAsia="zh-CN"/>
        </w:rPr>
        <w:t>。</w:t>
      </w:r>
    </w:p>
    <w:p w14:paraId="5CCA1B7A">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rPr>
        <w:t>三、征收土地</w:t>
      </w:r>
      <w:r>
        <w:rPr>
          <w:rFonts w:hint="eastAsia" w:ascii="Times New Roman" w:hAnsi="Times New Roman" w:eastAsia="方正黑体_GBK" w:cs="方正黑体_GBK"/>
          <w:b w:val="0"/>
          <w:bCs w:val="0"/>
          <w:sz w:val="36"/>
          <w:szCs w:val="36"/>
        </w:rPr>
        <w:t>补偿费</w:t>
      </w:r>
      <w:r>
        <w:rPr>
          <w:rFonts w:hint="eastAsia" w:ascii="Times New Roman" w:hAnsi="Times New Roman" w:eastAsia="方正黑体_GBK" w:cs="方正黑体_GBK"/>
          <w:sz w:val="36"/>
          <w:szCs w:val="36"/>
        </w:rPr>
        <w:t>用（</w:t>
      </w:r>
      <w:r>
        <w:rPr>
          <w:rFonts w:hint="eastAsia" w:ascii="Times New Roman" w:hAnsi="Times New Roman" w:eastAsia="方正黑体_GBK" w:cs="方正黑体_GBK"/>
          <w:sz w:val="36"/>
          <w:szCs w:val="36"/>
          <w:lang w:val="en-US" w:eastAsia="zh-CN"/>
        </w:rPr>
        <w:t>206319.20</w:t>
      </w:r>
      <w:r>
        <w:rPr>
          <w:rFonts w:hint="eastAsia" w:ascii="Times New Roman" w:hAnsi="Times New Roman" w:eastAsia="方正黑体_GBK" w:cs="方正黑体_GBK"/>
          <w:sz w:val="36"/>
          <w:szCs w:val="36"/>
        </w:rPr>
        <w:t>元）</w:t>
      </w:r>
      <w:bookmarkStart w:id="0" w:name="_GoBack"/>
      <w:bookmarkEnd w:id="0"/>
    </w:p>
    <w:p w14:paraId="76FC04E3">
      <w:pPr>
        <w:keepNext w:val="0"/>
        <w:keepLines w:val="0"/>
        <w:pageBreakBefore w:val="0"/>
        <w:widowControl w:val="0"/>
        <w:kinsoku/>
        <w:wordWrap/>
        <w:overflowPunct/>
        <w:topLinePunct w:val="0"/>
        <w:autoSpaceDE/>
        <w:autoSpaceDN/>
        <w:bidi w:val="0"/>
        <w:adjustRightInd w:val="0"/>
        <w:snapToGrid w:val="0"/>
        <w:spacing w:after="0" w:line="560" w:lineRule="exact"/>
        <w:ind w:firstLine="723" w:firstLineChars="200"/>
        <w:jc w:val="both"/>
        <w:textAlignment w:val="auto"/>
        <w:rPr>
          <w:rFonts w:ascii="Times New Roman" w:hAnsi="Times New Roman" w:eastAsia="仿宋"/>
          <w:b/>
          <w:sz w:val="36"/>
          <w:szCs w:val="36"/>
        </w:rPr>
      </w:pPr>
      <w:r>
        <w:rPr>
          <w:rFonts w:hint="eastAsia" w:ascii="Times New Roman" w:hAnsi="Times New Roman" w:eastAsia="方正楷体_GBK" w:cs="方正楷体_GBK"/>
          <w:b/>
          <w:sz w:val="36"/>
          <w:szCs w:val="36"/>
        </w:rPr>
        <w:t>（一）土地补偿费和安置补助费</w:t>
      </w:r>
      <w:r>
        <w:rPr>
          <w:rFonts w:ascii="Times New Roman" w:hAnsi="Times New Roman" w:eastAsia="仿宋"/>
          <w:b/>
          <w:sz w:val="36"/>
          <w:szCs w:val="36"/>
        </w:rPr>
        <w:tab/>
      </w:r>
    </w:p>
    <w:p w14:paraId="593F2093">
      <w:pPr>
        <w:keepNext w:val="0"/>
        <w:keepLines w:val="0"/>
        <w:pageBreakBefore w:val="0"/>
        <w:widowControl w:val="0"/>
        <w:kinsoku/>
        <w:wordWrap/>
        <w:overflowPunct/>
        <w:topLinePunct w:val="0"/>
        <w:autoSpaceDE/>
        <w:autoSpaceDN/>
        <w:bidi w:val="0"/>
        <w:adjustRightInd w:val="0"/>
        <w:snapToGrid w:val="0"/>
        <w:spacing w:after="0" w:line="560" w:lineRule="exact"/>
        <w:ind w:firstLine="723"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b/>
          <w:bCs/>
          <w:sz w:val="36"/>
          <w:szCs w:val="36"/>
        </w:rPr>
        <w:t>农用地：</w:t>
      </w:r>
      <w:r>
        <w:rPr>
          <w:rFonts w:hint="eastAsia" w:ascii="Times New Roman" w:hAnsi="Times New Roman" w:eastAsia="方正仿宋_GBK"/>
          <w:sz w:val="36"/>
          <w:szCs w:val="36"/>
          <w:lang w:val="en-US" w:eastAsia="zh-CN"/>
        </w:rPr>
        <w:t>0.6575</w:t>
      </w:r>
      <w:r>
        <w:rPr>
          <w:rFonts w:hint="eastAsia" w:ascii="Times New Roman" w:hAnsi="Times New Roman" w:eastAsia="方正仿宋_GBK"/>
          <w:sz w:val="36"/>
          <w:szCs w:val="36"/>
        </w:rPr>
        <w:t>亩</w:t>
      </w:r>
      <w:r>
        <w:rPr>
          <w:rFonts w:ascii="Times New Roman" w:hAnsi="Times New Roman" w:eastAsia="方正仿宋_GBK"/>
          <w:sz w:val="36"/>
          <w:szCs w:val="36"/>
        </w:rPr>
        <w:t>×4</w:t>
      </w:r>
      <w:r>
        <w:rPr>
          <w:rFonts w:hint="eastAsia" w:ascii="Times New Roman" w:hAnsi="Times New Roman" w:eastAsia="方正仿宋_GBK"/>
          <w:sz w:val="36"/>
          <w:szCs w:val="36"/>
          <w:lang w:val="en-US" w:eastAsia="zh-CN"/>
        </w:rPr>
        <w:t>6</w:t>
      </w:r>
      <w:r>
        <w:rPr>
          <w:rFonts w:ascii="Times New Roman" w:hAnsi="Times New Roman" w:eastAsia="方正仿宋_GBK"/>
          <w:sz w:val="36"/>
          <w:szCs w:val="36"/>
        </w:rPr>
        <w:t>000</w:t>
      </w:r>
      <w:r>
        <w:rPr>
          <w:rFonts w:hint="eastAsia" w:ascii="Times New Roman" w:hAnsi="Times New Roman" w:eastAsia="方正仿宋_GBK"/>
          <w:sz w:val="36"/>
          <w:szCs w:val="36"/>
        </w:rPr>
        <w:t>元</w:t>
      </w:r>
      <w:r>
        <w:rPr>
          <w:rFonts w:ascii="Times New Roman" w:hAnsi="Times New Roman" w:eastAsia="方正仿宋_GBK"/>
          <w:sz w:val="36"/>
          <w:szCs w:val="36"/>
        </w:rPr>
        <w:t>/</w:t>
      </w:r>
      <w:r>
        <w:rPr>
          <w:rFonts w:hint="eastAsia" w:ascii="Times New Roman" w:hAnsi="Times New Roman" w:eastAsia="方正仿宋_GBK"/>
          <w:sz w:val="36"/>
          <w:szCs w:val="36"/>
        </w:rPr>
        <w:t>亩</w:t>
      </w:r>
      <w:r>
        <w:rPr>
          <w:rFonts w:ascii="Times New Roman" w:hAnsi="Times New Roman" w:eastAsia="方正仿宋_GBK"/>
          <w:sz w:val="36"/>
          <w:szCs w:val="36"/>
        </w:rPr>
        <w:t>=</w:t>
      </w:r>
      <w:r>
        <w:rPr>
          <w:rFonts w:hint="eastAsia" w:ascii="Times New Roman" w:hAnsi="Times New Roman" w:eastAsia="方正仿宋_GBK"/>
          <w:sz w:val="36"/>
          <w:szCs w:val="36"/>
          <w:lang w:val="en-US" w:eastAsia="zh-CN"/>
        </w:rPr>
        <w:t>30245.00</w:t>
      </w:r>
      <w:r>
        <w:rPr>
          <w:rFonts w:hint="eastAsia" w:ascii="Times New Roman" w:hAnsi="Times New Roman" w:eastAsia="方正仿宋_GBK"/>
          <w:sz w:val="36"/>
          <w:szCs w:val="36"/>
        </w:rPr>
        <w:t>元</w:t>
      </w:r>
    </w:p>
    <w:p w14:paraId="2CF993BF">
      <w:pPr>
        <w:keepNext w:val="0"/>
        <w:keepLines w:val="0"/>
        <w:pageBreakBefore w:val="0"/>
        <w:widowControl w:val="0"/>
        <w:numPr>
          <w:ilvl w:val="0"/>
          <w:numId w:val="1"/>
        </w:numPr>
        <w:kinsoku/>
        <w:wordWrap/>
        <w:overflowPunct/>
        <w:topLinePunct w:val="0"/>
        <w:autoSpaceDE/>
        <w:autoSpaceDN/>
        <w:bidi w:val="0"/>
        <w:adjustRightInd w:val="0"/>
        <w:snapToGrid w:val="0"/>
        <w:spacing w:after="0" w:line="560" w:lineRule="exact"/>
        <w:ind w:firstLine="723" w:firstLineChars="200"/>
        <w:jc w:val="both"/>
        <w:textAlignment w:val="auto"/>
        <w:rPr>
          <w:rFonts w:hint="eastAsia" w:ascii="Times New Roman" w:hAnsi="Times New Roman" w:eastAsia="方正楷体_GBK" w:cs="方正楷体_GBK"/>
          <w:b/>
          <w:bCs/>
          <w:sz w:val="36"/>
          <w:szCs w:val="36"/>
          <w:lang w:val="en-US" w:eastAsia="zh-CN"/>
        </w:rPr>
      </w:pPr>
      <w:r>
        <w:rPr>
          <w:rFonts w:hint="eastAsia" w:ascii="Times New Roman" w:hAnsi="Times New Roman" w:eastAsia="方正楷体_GBK" w:cs="方正楷体_GBK"/>
          <w:b/>
          <w:bCs/>
          <w:sz w:val="36"/>
          <w:szCs w:val="36"/>
        </w:rPr>
        <w:t>青苗和地上附着物补偿费</w:t>
      </w:r>
      <w:r>
        <w:rPr>
          <w:rFonts w:hint="eastAsia" w:ascii="Times New Roman" w:hAnsi="Times New Roman" w:eastAsia="方正楷体_GBK" w:cs="方正楷体_GBK"/>
          <w:b/>
          <w:bCs/>
          <w:sz w:val="36"/>
          <w:szCs w:val="36"/>
          <w:lang w:val="en-US" w:eastAsia="zh-CN"/>
        </w:rPr>
        <w:t>临时用地时已补偿完毕，不再补偿</w:t>
      </w:r>
    </w:p>
    <w:p w14:paraId="72E32BCC">
      <w:pPr>
        <w:keepNext w:val="0"/>
        <w:keepLines w:val="0"/>
        <w:pageBreakBefore w:val="0"/>
        <w:widowControl w:val="0"/>
        <w:numPr>
          <w:ilvl w:val="0"/>
          <w:numId w:val="1"/>
        </w:numPr>
        <w:kinsoku/>
        <w:wordWrap/>
        <w:overflowPunct/>
        <w:topLinePunct w:val="0"/>
        <w:autoSpaceDE/>
        <w:autoSpaceDN/>
        <w:bidi w:val="0"/>
        <w:adjustRightInd w:val="0"/>
        <w:snapToGrid w:val="0"/>
        <w:spacing w:after="0" w:line="560" w:lineRule="exact"/>
        <w:ind w:firstLine="723" w:firstLineChars="200"/>
        <w:jc w:val="both"/>
        <w:textAlignment w:val="auto"/>
        <w:rPr>
          <w:rFonts w:hint="eastAsia" w:ascii="Times New Roman" w:hAnsi="Times New Roman" w:eastAsia="方正楷体_GBK" w:cs="方正楷体_GBK"/>
          <w:b/>
          <w:bCs/>
          <w:sz w:val="36"/>
          <w:szCs w:val="36"/>
          <w:lang w:val="en-US" w:eastAsia="zh-CN"/>
        </w:rPr>
      </w:pPr>
      <w:r>
        <w:rPr>
          <w:rFonts w:hint="eastAsia" w:ascii="Times New Roman" w:hAnsi="Times New Roman" w:eastAsia="方正楷体_GBK" w:cs="方正楷体_GBK"/>
          <w:b/>
          <w:bCs/>
          <w:sz w:val="36"/>
          <w:szCs w:val="36"/>
          <w:lang w:val="en-US" w:eastAsia="zh-CN"/>
        </w:rPr>
        <w:t>无房屋、附属设施等建构筑物</w:t>
      </w:r>
    </w:p>
    <w:p w14:paraId="20BB72FA">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四</w:t>
      </w:r>
      <w:r>
        <w:rPr>
          <w:rFonts w:hint="eastAsia" w:ascii="Times New Roman" w:hAnsi="Times New Roman" w:eastAsia="方正黑体_GBK" w:cs="方正黑体_GBK"/>
          <w:sz w:val="36"/>
          <w:szCs w:val="36"/>
        </w:rPr>
        <w:t>、农业人员具体安置途径</w:t>
      </w:r>
    </w:p>
    <w:p w14:paraId="7B567039">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sz w:val="36"/>
          <w:szCs w:val="36"/>
        </w:rPr>
        <w:t>本次征收耕地按规定应安置</w:t>
      </w:r>
      <w:r>
        <w:rPr>
          <w:rFonts w:hint="eastAsia" w:ascii="Times New Roman" w:hAnsi="Times New Roman" w:eastAsia="方正仿宋_GBK"/>
          <w:sz w:val="36"/>
          <w:szCs w:val="36"/>
          <w:lang w:val="en-US" w:eastAsia="zh-CN"/>
        </w:rPr>
        <w:t>1</w:t>
      </w:r>
      <w:r>
        <w:rPr>
          <w:rFonts w:hint="eastAsia" w:ascii="Times New Roman" w:hAnsi="Times New Roman" w:eastAsia="方正仿宋_GBK"/>
          <w:sz w:val="36"/>
          <w:szCs w:val="36"/>
        </w:rPr>
        <w:t>名人员，享受《四川省人民政府办公厅关于加强企业职工基本养老保险基金收支管理有关问题的通知》（川办发〔</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59</w:t>
      </w:r>
      <w:r>
        <w:rPr>
          <w:rFonts w:hint="eastAsia" w:ascii="Times New Roman" w:hAnsi="Times New Roman" w:eastAsia="方正仿宋_GBK"/>
          <w:sz w:val="36"/>
          <w:szCs w:val="36"/>
        </w:rPr>
        <w:t>号）、《四川省人力资源和社会保障厅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四川省财政厅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四川省自然资源厅关于印发〈四川省被征地农民养老保障实施办法〉的通知》（川人社〔</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46</w:t>
      </w:r>
      <w:r>
        <w:rPr>
          <w:rFonts w:hint="eastAsia" w:ascii="Times New Roman" w:hAnsi="Times New Roman" w:eastAsia="方正仿宋_GBK"/>
          <w:sz w:val="36"/>
          <w:szCs w:val="36"/>
        </w:rPr>
        <w:t>号）规定的被征地农民的基本养老保险和失业保险待遇。</w:t>
      </w:r>
    </w:p>
    <w:p w14:paraId="1C9D909B">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五</w:t>
      </w:r>
      <w:r>
        <w:rPr>
          <w:rFonts w:hint="eastAsia" w:ascii="Times New Roman" w:hAnsi="Times New Roman" w:eastAsia="方正黑体_GBK" w:cs="方正黑体_GBK"/>
          <w:sz w:val="36"/>
          <w:szCs w:val="36"/>
        </w:rPr>
        <w:t>、征收时间</w:t>
      </w:r>
    </w:p>
    <w:p w14:paraId="7C72A4F6">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本《公告》自发布之日起，由安岳县人民政府组织实施征收土地，按本公告中的补偿金额全额支付。</w:t>
      </w:r>
    </w:p>
    <w:p w14:paraId="4DBB655D">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特此公告。</w:t>
      </w:r>
    </w:p>
    <w:p w14:paraId="0484B5FA">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联</w:t>
      </w:r>
      <w:r>
        <w:rPr>
          <w:rFonts w:ascii="Times New Roman" w:hAnsi="Times New Roman" w:eastAsia="方正仿宋_GBK"/>
          <w:sz w:val="36"/>
          <w:szCs w:val="36"/>
        </w:rPr>
        <w:t xml:space="preserve"> </w:t>
      </w:r>
      <w:r>
        <w:rPr>
          <w:rFonts w:hint="eastAsia" w:ascii="Times New Roman" w:hAnsi="Times New Roman" w:eastAsia="方正仿宋_GBK"/>
          <w:sz w:val="36"/>
          <w:szCs w:val="36"/>
        </w:rPr>
        <w:t>系</w:t>
      </w:r>
      <w:r>
        <w:rPr>
          <w:rFonts w:ascii="Times New Roman" w:hAnsi="Times New Roman" w:eastAsia="方正仿宋_GBK"/>
          <w:sz w:val="36"/>
          <w:szCs w:val="36"/>
        </w:rPr>
        <w:t xml:space="preserve"> </w:t>
      </w:r>
      <w:r>
        <w:rPr>
          <w:rFonts w:hint="eastAsia" w:ascii="Times New Roman" w:hAnsi="Times New Roman" w:eastAsia="方正仿宋_GBK"/>
          <w:sz w:val="36"/>
          <w:szCs w:val="36"/>
        </w:rPr>
        <w:t>人：李</w:t>
      </w:r>
      <w:r>
        <w:rPr>
          <w:rFonts w:ascii="Times New Roman" w:hAnsi="Times New Roman" w:eastAsia="方正仿宋_GBK"/>
          <w:sz w:val="36"/>
          <w:szCs w:val="36"/>
        </w:rPr>
        <w:t xml:space="preserve">  </w:t>
      </w:r>
      <w:r>
        <w:rPr>
          <w:rFonts w:hint="eastAsia" w:ascii="Times New Roman" w:hAnsi="Times New Roman" w:eastAsia="方正仿宋_GBK"/>
          <w:sz w:val="36"/>
          <w:szCs w:val="36"/>
        </w:rPr>
        <w:t>健</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26018894</w:t>
      </w:r>
    </w:p>
    <w:p w14:paraId="1C998601">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p>
    <w:p w14:paraId="22A9CE56">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地</w:t>
      </w:r>
      <w:r>
        <w:rPr>
          <w:rFonts w:ascii="Times New Roman" w:hAnsi="Times New Roman" w:eastAsia="方正仿宋_GBK"/>
          <w:sz w:val="36"/>
          <w:szCs w:val="36"/>
        </w:rPr>
        <w:t xml:space="preserve">    </w:t>
      </w:r>
      <w:r>
        <w:rPr>
          <w:rFonts w:hint="eastAsia" w:ascii="Times New Roman" w:hAnsi="Times New Roman" w:eastAsia="方正仿宋_GBK"/>
          <w:sz w:val="36"/>
          <w:szCs w:val="36"/>
        </w:rPr>
        <w:t>址：安岳县岳城街道西大街</w:t>
      </w:r>
      <w:r>
        <w:rPr>
          <w:rFonts w:ascii="Times New Roman" w:hAnsi="Times New Roman" w:eastAsia="方正仿宋_GBK"/>
          <w:sz w:val="36"/>
          <w:szCs w:val="36"/>
        </w:rPr>
        <w:t>138</w:t>
      </w:r>
      <w:r>
        <w:rPr>
          <w:rFonts w:hint="eastAsia" w:ascii="Times New Roman" w:hAnsi="Times New Roman" w:eastAsia="方正仿宋_GBK"/>
          <w:sz w:val="36"/>
          <w:szCs w:val="36"/>
        </w:rPr>
        <w:t>号（县自然资源和规划局）</w:t>
      </w:r>
    </w:p>
    <w:p w14:paraId="753715F5">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p>
    <w:p w14:paraId="48E695D9">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p>
    <w:p w14:paraId="3B796DD7">
      <w:pPr>
        <w:keepNext w:val="0"/>
        <w:keepLines w:val="0"/>
        <w:pageBreakBefore w:val="0"/>
        <w:widowControl w:val="0"/>
        <w:kinsoku/>
        <w:wordWrap/>
        <w:overflowPunct/>
        <w:topLinePunct w:val="0"/>
        <w:autoSpaceDE/>
        <w:autoSpaceDN/>
        <w:bidi w:val="0"/>
        <w:adjustRightInd w:val="0"/>
        <w:snapToGrid w:val="0"/>
        <w:spacing w:after="0" w:line="560" w:lineRule="exact"/>
        <w:ind w:left="3586" w:leftChars="1630" w:firstLine="6660" w:firstLineChars="185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安岳县人民政府</w:t>
      </w:r>
    </w:p>
    <w:p w14:paraId="776F75F4">
      <w:pPr>
        <w:keepNext w:val="0"/>
        <w:keepLines w:val="0"/>
        <w:pageBreakBefore w:val="0"/>
        <w:widowControl w:val="0"/>
        <w:kinsoku/>
        <w:wordWrap/>
        <w:overflowPunct/>
        <w:topLinePunct w:val="0"/>
        <w:autoSpaceDE/>
        <w:autoSpaceDN/>
        <w:bidi w:val="0"/>
        <w:adjustRightInd w:val="0"/>
        <w:snapToGrid w:val="0"/>
        <w:spacing w:after="0" w:line="560" w:lineRule="exact"/>
        <w:ind w:left="3597" w:leftChars="326" w:hanging="2880" w:hangingChars="8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2024</w:t>
      </w:r>
      <w:r>
        <w:rPr>
          <w:rFonts w:hint="eastAsia" w:ascii="Times New Roman" w:hAnsi="Times New Roman" w:eastAsia="方正仿宋_GBK"/>
          <w:sz w:val="36"/>
          <w:szCs w:val="36"/>
        </w:rPr>
        <w:t>年</w:t>
      </w:r>
      <w:r>
        <w:rPr>
          <w:rFonts w:ascii="Times New Roman" w:hAnsi="Times New Roman" w:eastAsia="方正仿宋_GBK"/>
          <w:sz w:val="36"/>
          <w:szCs w:val="36"/>
        </w:rPr>
        <w:t xml:space="preserve">   </w:t>
      </w:r>
      <w:r>
        <w:rPr>
          <w:rFonts w:hint="eastAsia" w:ascii="Times New Roman" w:hAnsi="Times New Roman" w:eastAsia="方正仿宋_GBK"/>
          <w:sz w:val="36"/>
          <w:szCs w:val="36"/>
        </w:rPr>
        <w:t>月</w:t>
      </w:r>
      <w:r>
        <w:rPr>
          <w:rFonts w:ascii="Times New Roman" w:hAnsi="Times New Roman" w:eastAsia="方正仿宋_GBK"/>
          <w:sz w:val="36"/>
          <w:szCs w:val="36"/>
        </w:rPr>
        <w:t xml:space="preserve">    </w:t>
      </w:r>
      <w:r>
        <w:rPr>
          <w:rFonts w:hint="eastAsia" w:ascii="Times New Roman" w:hAnsi="Times New Roman" w:eastAsia="方正仿宋_GBK"/>
          <w:sz w:val="36"/>
          <w:szCs w:val="36"/>
        </w:rPr>
        <w:t>日</w:t>
      </w:r>
    </w:p>
    <w:sectPr>
      <w:pgSz w:w="16838" w:h="23811"/>
      <w:pgMar w:top="1701" w:right="1531" w:bottom="1417" w:left="1531" w:header="851" w:footer="1587" w:gutter="0"/>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4D46EC"/>
    <w:multiLevelType w:val="singleLevel"/>
    <w:tmpl w:val="234D46E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1"/>
  <w:bordersDoNotSurroundFooter w:val="1"/>
  <w:documentProtection w:enforcement="0"/>
  <w:defaultTabStop w:val="720"/>
  <w:characterSpacingControl w:val="doNotCompress"/>
  <w:noLineBreaksAfter w:lang="zh-CN" w:val="$([{£¥·‘“〈《「『【〔〖〝﹙﹛﹝＄（．［｛￡￥"/>
  <w:noLineBreaksBefore w:lang="zh-CN" w:val="!%),.:;&gt;?]}¢¨°·ˇˉ―‖’”…‰′″›℃∶、。〃〉》」』】〕〗〞︶︺︾﹀﹄﹚﹜﹞！＂％＇），．：；？］｀｜｝～￠"/>
  <w:footnotePr>
    <w:footnote w:id="0"/>
    <w:footnote w:id="1"/>
  </w:footnotePr>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xYTZiYTE0YTY2MjNkYTE2NjY1ZTBkYWVjMjY0MjcifQ=="/>
  </w:docVars>
  <w:rsids>
    <w:rsidRoot w:val="00D31D50"/>
    <w:rsid w:val="00016208"/>
    <w:rsid w:val="000F62A1"/>
    <w:rsid w:val="001055B0"/>
    <w:rsid w:val="00122C72"/>
    <w:rsid w:val="0012497C"/>
    <w:rsid w:val="00177084"/>
    <w:rsid w:val="001A0286"/>
    <w:rsid w:val="001B3519"/>
    <w:rsid w:val="001B58B1"/>
    <w:rsid w:val="001C74C7"/>
    <w:rsid w:val="001D155B"/>
    <w:rsid w:val="00294138"/>
    <w:rsid w:val="002A392B"/>
    <w:rsid w:val="002A3C3C"/>
    <w:rsid w:val="00323B43"/>
    <w:rsid w:val="003D37D8"/>
    <w:rsid w:val="00426133"/>
    <w:rsid w:val="004358AB"/>
    <w:rsid w:val="00460955"/>
    <w:rsid w:val="0048394F"/>
    <w:rsid w:val="004D6095"/>
    <w:rsid w:val="0050182A"/>
    <w:rsid w:val="0056414D"/>
    <w:rsid w:val="00614D81"/>
    <w:rsid w:val="006317D8"/>
    <w:rsid w:val="006A2FD3"/>
    <w:rsid w:val="00745B66"/>
    <w:rsid w:val="008B40BD"/>
    <w:rsid w:val="008B53E4"/>
    <w:rsid w:val="008B7726"/>
    <w:rsid w:val="008C13F6"/>
    <w:rsid w:val="00A24B53"/>
    <w:rsid w:val="00AC5BFF"/>
    <w:rsid w:val="00AC64A5"/>
    <w:rsid w:val="00B76F1F"/>
    <w:rsid w:val="00B82DCA"/>
    <w:rsid w:val="00C453C0"/>
    <w:rsid w:val="00C6278C"/>
    <w:rsid w:val="00CB36EF"/>
    <w:rsid w:val="00CF6503"/>
    <w:rsid w:val="00D31D50"/>
    <w:rsid w:val="00D5454B"/>
    <w:rsid w:val="00D77163"/>
    <w:rsid w:val="00DD0E63"/>
    <w:rsid w:val="00E11332"/>
    <w:rsid w:val="00E56EB6"/>
    <w:rsid w:val="00E65BC9"/>
    <w:rsid w:val="00F06F4D"/>
    <w:rsid w:val="00F129E9"/>
    <w:rsid w:val="01211A21"/>
    <w:rsid w:val="025E2B0A"/>
    <w:rsid w:val="02F03CE2"/>
    <w:rsid w:val="04A875B6"/>
    <w:rsid w:val="050F19D9"/>
    <w:rsid w:val="06400C4E"/>
    <w:rsid w:val="06AD4030"/>
    <w:rsid w:val="0721282E"/>
    <w:rsid w:val="09AA4D5C"/>
    <w:rsid w:val="09B13C01"/>
    <w:rsid w:val="09C424AB"/>
    <w:rsid w:val="0A74439D"/>
    <w:rsid w:val="0B1A7CC0"/>
    <w:rsid w:val="0B876535"/>
    <w:rsid w:val="0D9832F6"/>
    <w:rsid w:val="0EE52A94"/>
    <w:rsid w:val="0FFA00C0"/>
    <w:rsid w:val="103A508B"/>
    <w:rsid w:val="104F3F68"/>
    <w:rsid w:val="149F6963"/>
    <w:rsid w:val="14EE75DA"/>
    <w:rsid w:val="15411A14"/>
    <w:rsid w:val="15432E71"/>
    <w:rsid w:val="1671100B"/>
    <w:rsid w:val="17426EB9"/>
    <w:rsid w:val="18F002B2"/>
    <w:rsid w:val="193E689A"/>
    <w:rsid w:val="19E82D37"/>
    <w:rsid w:val="19FA0ED7"/>
    <w:rsid w:val="1ABC044C"/>
    <w:rsid w:val="1D124E3E"/>
    <w:rsid w:val="1EDD3086"/>
    <w:rsid w:val="1FB4300E"/>
    <w:rsid w:val="217001E2"/>
    <w:rsid w:val="21D339C8"/>
    <w:rsid w:val="220F3557"/>
    <w:rsid w:val="22233EEB"/>
    <w:rsid w:val="227662BE"/>
    <w:rsid w:val="22B44D1E"/>
    <w:rsid w:val="23C94632"/>
    <w:rsid w:val="23FF085B"/>
    <w:rsid w:val="24155071"/>
    <w:rsid w:val="257D0670"/>
    <w:rsid w:val="263271D5"/>
    <w:rsid w:val="26BE139A"/>
    <w:rsid w:val="2858699F"/>
    <w:rsid w:val="2A181297"/>
    <w:rsid w:val="2BB8578D"/>
    <w:rsid w:val="2D940467"/>
    <w:rsid w:val="2E850F2A"/>
    <w:rsid w:val="2EBE07DF"/>
    <w:rsid w:val="2F0D7070"/>
    <w:rsid w:val="2F0E71D1"/>
    <w:rsid w:val="2F484DA8"/>
    <w:rsid w:val="2F563C39"/>
    <w:rsid w:val="2FAA2B11"/>
    <w:rsid w:val="2FD75420"/>
    <w:rsid w:val="30C776F3"/>
    <w:rsid w:val="317E6003"/>
    <w:rsid w:val="32B2014A"/>
    <w:rsid w:val="3355548A"/>
    <w:rsid w:val="34375548"/>
    <w:rsid w:val="34627E5E"/>
    <w:rsid w:val="34B14942"/>
    <w:rsid w:val="34CE5EA8"/>
    <w:rsid w:val="34E56399"/>
    <w:rsid w:val="37686BB1"/>
    <w:rsid w:val="37E5E289"/>
    <w:rsid w:val="38891B11"/>
    <w:rsid w:val="3AE36B6E"/>
    <w:rsid w:val="3B876E7F"/>
    <w:rsid w:val="3C2B1831"/>
    <w:rsid w:val="3C696386"/>
    <w:rsid w:val="3CAA75CA"/>
    <w:rsid w:val="3F1C6797"/>
    <w:rsid w:val="405801F9"/>
    <w:rsid w:val="414C7ECC"/>
    <w:rsid w:val="43790B7C"/>
    <w:rsid w:val="438020AF"/>
    <w:rsid w:val="469E3EE3"/>
    <w:rsid w:val="46C16C66"/>
    <w:rsid w:val="46E21DD7"/>
    <w:rsid w:val="46E33A26"/>
    <w:rsid w:val="47610125"/>
    <w:rsid w:val="47C12579"/>
    <w:rsid w:val="47F334C4"/>
    <w:rsid w:val="4821416A"/>
    <w:rsid w:val="48AB197C"/>
    <w:rsid w:val="48F84495"/>
    <w:rsid w:val="49D96075"/>
    <w:rsid w:val="4A09107A"/>
    <w:rsid w:val="4A843F98"/>
    <w:rsid w:val="4B1D4687"/>
    <w:rsid w:val="4B366772"/>
    <w:rsid w:val="4CF76367"/>
    <w:rsid w:val="4DAE1923"/>
    <w:rsid w:val="4E803A03"/>
    <w:rsid w:val="4EBB34EA"/>
    <w:rsid w:val="519F5DF6"/>
    <w:rsid w:val="53B37937"/>
    <w:rsid w:val="53E93DE2"/>
    <w:rsid w:val="54490ABB"/>
    <w:rsid w:val="556F5D7B"/>
    <w:rsid w:val="57E96F15"/>
    <w:rsid w:val="587D7CA2"/>
    <w:rsid w:val="5882570B"/>
    <w:rsid w:val="5A3C19C4"/>
    <w:rsid w:val="5A6461D4"/>
    <w:rsid w:val="5A671CDE"/>
    <w:rsid w:val="5B2F43FF"/>
    <w:rsid w:val="5BBE156E"/>
    <w:rsid w:val="5D410686"/>
    <w:rsid w:val="5D6E6E32"/>
    <w:rsid w:val="5E8545C5"/>
    <w:rsid w:val="5F664989"/>
    <w:rsid w:val="602A280F"/>
    <w:rsid w:val="6207355E"/>
    <w:rsid w:val="63740CA9"/>
    <w:rsid w:val="63E65437"/>
    <w:rsid w:val="64764064"/>
    <w:rsid w:val="648179F9"/>
    <w:rsid w:val="64B15BDC"/>
    <w:rsid w:val="651A5A67"/>
    <w:rsid w:val="65CC7110"/>
    <w:rsid w:val="66E005EB"/>
    <w:rsid w:val="66FE3F14"/>
    <w:rsid w:val="675608AD"/>
    <w:rsid w:val="68025902"/>
    <w:rsid w:val="68444BA9"/>
    <w:rsid w:val="685C6397"/>
    <w:rsid w:val="68C83A2C"/>
    <w:rsid w:val="69300598"/>
    <w:rsid w:val="6A0942FC"/>
    <w:rsid w:val="6A7259FE"/>
    <w:rsid w:val="6BAC4F3F"/>
    <w:rsid w:val="6D8F2D6B"/>
    <w:rsid w:val="6FF71ED2"/>
    <w:rsid w:val="735F344D"/>
    <w:rsid w:val="73CB535A"/>
    <w:rsid w:val="74637A10"/>
    <w:rsid w:val="774044FB"/>
    <w:rsid w:val="785901FD"/>
    <w:rsid w:val="7A747570"/>
    <w:rsid w:val="7AC551B3"/>
    <w:rsid w:val="7CF77FE5"/>
    <w:rsid w:val="7D0A7D18"/>
    <w:rsid w:val="7D1961AD"/>
    <w:rsid w:val="7DD1164D"/>
    <w:rsid w:val="7DE52B48"/>
    <w:rsid w:val="7E8B12AF"/>
    <w:rsid w:val="D9DF371B"/>
    <w:rsid w:val="DF7FC4AB"/>
    <w:rsid w:val="F7EA44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semiHidden/>
    <w:qFormat/>
    <w:uiPriority w:val="99"/>
    <w:pPr>
      <w:tabs>
        <w:tab w:val="center" w:pos="4153"/>
        <w:tab w:val="right" w:pos="8306"/>
      </w:tabs>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jc w:val="center"/>
    </w:pPr>
    <w:rPr>
      <w:sz w:val="18"/>
      <w:szCs w:val="18"/>
    </w:rPr>
  </w:style>
  <w:style w:type="character" w:customStyle="1" w:styleId="6">
    <w:name w:val="Footer Char"/>
    <w:basedOn w:val="5"/>
    <w:link w:val="2"/>
    <w:semiHidden/>
    <w:qFormat/>
    <w:locked/>
    <w:uiPriority w:val="99"/>
    <w:rPr>
      <w:rFonts w:ascii="Tahoma" w:hAnsi="Tahoma" w:cs="Times New Roman"/>
      <w:sz w:val="18"/>
      <w:szCs w:val="18"/>
    </w:rPr>
  </w:style>
  <w:style w:type="character" w:customStyle="1" w:styleId="7">
    <w:name w:val="Header Char"/>
    <w:basedOn w:val="5"/>
    <w:link w:val="3"/>
    <w:semiHidden/>
    <w:qFormat/>
    <w:locked/>
    <w:uiPriority w:val="99"/>
    <w:rPr>
      <w:rFonts w:ascii="Tahoma" w:hAnsi="Tahoma" w:cs="Times New Roman"/>
      <w:sz w:val="18"/>
      <w:szCs w:val="18"/>
    </w:rPr>
  </w:style>
  <w:style w:type="character" w:customStyle="1" w:styleId="8">
    <w:name w:val="UserStyle_16"/>
    <w:semiHidden/>
    <w:qFormat/>
    <w:uiPriority w:val="99"/>
    <w:rPr>
      <w:kern w:val="2"/>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1</Pages>
  <Words>683</Words>
  <Characters>775</Characters>
  <Lines>0</Lines>
  <Paragraphs>0</Paragraphs>
  <TotalTime>5</TotalTime>
  <ScaleCrop>false</ScaleCrop>
  <LinksUpToDate>false</LinksUpToDate>
  <CharactersWithSpaces>904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2008-09-12T17:20:00Z</dcterms:created>
  <dc:creator>admin</dc:creator>
  <cp:lastModifiedBy>刘春生</cp:lastModifiedBy>
  <cp:lastPrinted>2024-07-15T09:13:02Z</cp:lastPrinted>
  <dcterms:modified xsi:type="dcterms:W3CDTF">2024-07-15T09:13:06Z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0C7D9E61C3B7434EA0ADDF40F952F430_13</vt:lpwstr>
  </property>
</Properties>
</file>